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076F7" w14:textId="77777777" w:rsidR="000F49C1" w:rsidRDefault="008B421F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Państwowa Wyższa Szkoła Zawodowa w Nysie</w:t>
      </w:r>
    </w:p>
    <w:p w14:paraId="5878F8BB" w14:textId="77777777" w:rsidR="000F49C1" w:rsidRDefault="000F49C1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b/>
          <w:color w:val="000000"/>
          <w:sz w:val="22"/>
          <w:szCs w:val="22"/>
        </w:rPr>
      </w:pPr>
    </w:p>
    <w:p w14:paraId="33EAFBF8" w14:textId="77777777" w:rsidR="000F49C1" w:rsidRDefault="008B421F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Opis modułu kształcenia</w:t>
      </w:r>
    </w:p>
    <w:tbl>
      <w:tblPr>
        <w:tblStyle w:val="a"/>
        <w:tblW w:w="10083" w:type="dxa"/>
        <w:tblInd w:w="-113" w:type="dxa"/>
        <w:tblLayout w:type="fixed"/>
        <w:tblLook w:val="0400" w:firstRow="0" w:lastRow="0" w:firstColumn="0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0F49C1" w14:paraId="00CB6213" w14:textId="77777777" w:rsidTr="00DB613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1315C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6F36" w14:textId="77777777" w:rsidR="000F49C1" w:rsidRPr="0070469B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469B">
              <w:rPr>
                <w:b/>
                <w:bCs/>
                <w:color w:val="000000"/>
                <w:sz w:val="20"/>
                <w:szCs w:val="20"/>
              </w:rPr>
              <w:t>Prawo karno-skarbowe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A4DD3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5E02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F49C1" w14:paraId="2494CBE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E2362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2E16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Administracja </w:t>
            </w:r>
          </w:p>
        </w:tc>
      </w:tr>
      <w:tr w:rsidR="000F49C1" w14:paraId="088A5BC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F7787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98259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Praktyczny </w:t>
            </w:r>
          </w:p>
        </w:tc>
      </w:tr>
      <w:tr w:rsidR="000F49C1" w14:paraId="3CDB878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0047D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8FA6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Studia I stopnia</w:t>
            </w:r>
          </w:p>
        </w:tc>
      </w:tr>
      <w:tr w:rsidR="000F49C1" w14:paraId="60E708E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B29C6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E61B3" w14:textId="7CB4EB85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Administracja </w:t>
            </w:r>
            <w:r w:rsidR="00BB3581">
              <w:rPr>
                <w:color w:val="000000"/>
                <w:sz w:val="16"/>
                <w:szCs w:val="16"/>
              </w:rPr>
              <w:t>celno-skarbowa</w:t>
            </w:r>
          </w:p>
        </w:tc>
      </w:tr>
      <w:tr w:rsidR="000F49C1" w14:paraId="0F0F5AC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CC5D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F30C9" w14:textId="31F4FF42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Stacjonarne</w:t>
            </w:r>
            <w:r w:rsidR="0070469B">
              <w:rPr>
                <w:color w:val="000000"/>
                <w:sz w:val="16"/>
                <w:szCs w:val="16"/>
              </w:rPr>
              <w:t>/Niestacjonarne (S/NS)</w:t>
            </w:r>
          </w:p>
        </w:tc>
      </w:tr>
      <w:tr w:rsidR="000F49C1" w14:paraId="7CAF41C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A29E8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5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68A2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IV</w:t>
            </w:r>
          </w:p>
        </w:tc>
      </w:tr>
      <w:tr w:rsidR="000F49C1" w14:paraId="1EC4E4FF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B44EF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07658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Egzamin 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8C891" w14:textId="36DC781D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Liczba punktów ECTS</w:t>
            </w:r>
            <w:r w:rsidR="0070469B">
              <w:rPr>
                <w:b/>
                <w:color w:val="000000"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317CD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Sposób ustalania oceny z przedmiotu</w:t>
            </w:r>
          </w:p>
        </w:tc>
      </w:tr>
      <w:tr w:rsidR="000F49C1" w14:paraId="280C1720" w14:textId="77777777" w:rsidTr="00DB613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1D618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F06D3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597A9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7F20D" w14:textId="5CEE9CC1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  <w:r w:rsidR="0070469B">
              <w:rPr>
                <w:color w:val="000000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DDDC0" w14:textId="77777777" w:rsidR="000F49C1" w:rsidRDefault="008B421F" w:rsidP="00DB61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E080" w14:textId="7E4BD917" w:rsidR="000F49C1" w:rsidRDefault="0070469B" w:rsidP="00DB61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1,8</w:t>
            </w:r>
            <w:r w:rsidR="00DB613A">
              <w:rPr>
                <w:color w:val="000000"/>
                <w:sz w:val="14"/>
                <w:szCs w:val="14"/>
              </w:rPr>
              <w:t>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4880" w14:textId="77777777" w:rsidR="000F49C1" w:rsidRDefault="008B421F" w:rsidP="00DB61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6FA3D" w14:textId="6A606594" w:rsidR="000F49C1" w:rsidRDefault="00DB613A" w:rsidP="00DB61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2,8/2,8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AE8A6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4"/>
                <w:szCs w:val="14"/>
              </w:rPr>
            </w:pPr>
          </w:p>
        </w:tc>
      </w:tr>
      <w:tr w:rsidR="000F49C1" w14:paraId="1486641E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FF2F9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93E2F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5124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C912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Zajęcia</w:t>
            </w:r>
          </w:p>
          <w:p w14:paraId="2F39F637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75C6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156CD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  <w:p w14:paraId="7ABBDFD2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Waga w %</w:t>
            </w:r>
          </w:p>
        </w:tc>
      </w:tr>
      <w:tr w:rsidR="000F49C1" w14:paraId="6A981EE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B8AE0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5AC9" w14:textId="34FC9B0A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</w:t>
            </w:r>
            <w:r w:rsidR="00DB613A">
              <w:rPr>
                <w:color w:val="000000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BFB0" w14:textId="2DB15E6C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</w:t>
            </w:r>
            <w:r w:rsidR="007A5F1B">
              <w:rPr>
                <w:color w:val="000000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4BEA4" w14:textId="31BA0E83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</w:t>
            </w:r>
            <w:r w:rsidR="00DB613A">
              <w:rPr>
                <w:color w:val="000000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29582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E86DA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</w:t>
            </w:r>
          </w:p>
        </w:tc>
      </w:tr>
      <w:tr w:rsidR="000F49C1" w14:paraId="26336FD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574BA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BFF5A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FFC3B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C49CA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78281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66A94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F49C1" w14:paraId="2710EE9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5FD79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BC2F" w14:textId="364275EE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70</w:t>
            </w:r>
            <w:r w:rsidR="00DB613A">
              <w:rPr>
                <w:color w:val="000000"/>
                <w:sz w:val="14"/>
                <w:szCs w:val="14"/>
              </w:rPr>
              <w:t>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53DE1" w14:textId="00BF0169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40</w:t>
            </w:r>
            <w:r w:rsidR="007A5F1B">
              <w:rPr>
                <w:color w:val="000000"/>
                <w:sz w:val="14"/>
                <w:szCs w:val="14"/>
              </w:rPr>
              <w:t>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39C4F" w14:textId="7CEABAEA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</w:t>
            </w:r>
            <w:r w:rsidR="00DB613A">
              <w:rPr>
                <w:color w:val="000000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045B0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Aktywność, wykonanie zadań i projektów, 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333F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70</w:t>
            </w:r>
          </w:p>
        </w:tc>
      </w:tr>
      <w:tr w:rsidR="000F49C1" w14:paraId="489CD70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D4C73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AC9D1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D424C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5429D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9552F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59EE0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F49C1" w14:paraId="77BB9FF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332A4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A8F66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362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62C95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94300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BF5A4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F49C1" w14:paraId="4D40479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3E971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F8EDB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5CAC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808BA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3A408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8A64A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F49C1" w14:paraId="21FBDB18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73F7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57EA9" w14:textId="041AEB10" w:rsidR="000F49C1" w:rsidRPr="00DB613A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613A">
              <w:rPr>
                <w:b/>
                <w:bCs/>
                <w:color w:val="000000"/>
                <w:sz w:val="14"/>
                <w:szCs w:val="14"/>
              </w:rPr>
              <w:t>100</w:t>
            </w:r>
            <w:r w:rsidR="00DB613A">
              <w:rPr>
                <w:b/>
                <w:bCs/>
                <w:color w:val="000000"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8C827" w14:textId="7A60D5FA" w:rsidR="000F49C1" w:rsidRPr="00DB613A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613A">
              <w:rPr>
                <w:b/>
                <w:bCs/>
                <w:color w:val="000000"/>
                <w:sz w:val="14"/>
                <w:szCs w:val="14"/>
              </w:rPr>
              <w:t>55</w:t>
            </w:r>
            <w:r w:rsidR="007A5F1B">
              <w:rPr>
                <w:b/>
                <w:bCs/>
                <w:color w:val="000000"/>
                <w:sz w:val="14"/>
                <w:szCs w:val="14"/>
              </w:rPr>
              <w:t>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4C55" w14:textId="75B71EBA" w:rsidR="000F49C1" w:rsidRPr="00DB613A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613A">
              <w:rPr>
                <w:b/>
                <w:bCs/>
                <w:color w:val="000000"/>
                <w:sz w:val="14"/>
                <w:szCs w:val="14"/>
              </w:rPr>
              <w:t>45</w:t>
            </w:r>
            <w:r w:rsidR="00DB613A">
              <w:rPr>
                <w:b/>
                <w:bCs/>
                <w:color w:val="000000"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40A08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1B4BE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F9CB6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100%</w:t>
            </w:r>
          </w:p>
        </w:tc>
      </w:tr>
      <w:tr w:rsidR="000F49C1" w14:paraId="5906C197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0EDA0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8FF05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56DC523C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L p.</w:t>
            </w:r>
          </w:p>
          <w:p w14:paraId="5D4BA575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554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FE548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BB620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Formy zajęć</w:t>
            </w:r>
          </w:p>
        </w:tc>
      </w:tr>
      <w:tr w:rsidR="000F49C1" w14:paraId="33C80C17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DA122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  <w:p w14:paraId="1E5B890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52FD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9BBA0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Zna źródła prawa karnego skarbowego oraz systematykę Kodeksu karnego skarbowego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FC583" w14:textId="47056A52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W03, 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W05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90B02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W, CP</w:t>
            </w:r>
          </w:p>
        </w:tc>
      </w:tr>
      <w:tr w:rsidR="000F49C1" w14:paraId="71AA4EE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4A952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075E6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7BA7F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Zna podstawy odpowiedzialności karnej za przestępstwa i wykroczenia skarbowe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A479F" w14:textId="07094284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A5C0D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W, CP</w:t>
            </w:r>
          </w:p>
        </w:tc>
      </w:tr>
      <w:tr w:rsidR="000F49C1" w14:paraId="4B6656C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15786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7694D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F7C9A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Zna strukturę przestępstwa i wykroczenia skarbowego, rolę kar i środków karnych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DA50" w14:textId="64C2D0C2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1C02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W, CP</w:t>
            </w:r>
          </w:p>
        </w:tc>
      </w:tr>
      <w:tr w:rsidR="000F49C1" w14:paraId="522C33F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B4F2E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7779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915AE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 wiedzę na temat poszczególnych typów przestępstw i wykroczeń skarbowych z części szczególnej Kodeksu karnego skarbowego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D6024" w14:textId="77777777" w:rsidR="00716ADF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W16,</w:t>
            </w:r>
          </w:p>
          <w:p w14:paraId="03317AF3" w14:textId="1E8E0405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K</w:t>
            </w:r>
            <w:r w:rsidR="00716ADF">
              <w:rPr>
                <w:color w:val="000000"/>
                <w:sz w:val="16"/>
                <w:szCs w:val="16"/>
              </w:rPr>
              <w:softHyphen/>
              <w:t>_</w:t>
            </w:r>
            <w:r>
              <w:rPr>
                <w:color w:val="000000"/>
                <w:sz w:val="16"/>
                <w:szCs w:val="16"/>
              </w:rPr>
              <w:t>W17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65B60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W, CP</w:t>
            </w:r>
          </w:p>
        </w:tc>
      </w:tr>
      <w:tr w:rsidR="000F49C1" w14:paraId="14E92B37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25D28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  <w:p w14:paraId="154C7384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85A55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E3E61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Potrafi identyfikować, zinterpretować i zastosować Kodeks karny skarbowy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BDE5D" w14:textId="43D4D3A3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E686E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W, CP</w:t>
            </w:r>
          </w:p>
        </w:tc>
      </w:tr>
      <w:tr w:rsidR="000F49C1" w14:paraId="05D0DCF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B9BFF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C5643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60CE6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Prawidłowo stosuje wykładnię przepisów prawa karnego skarbowego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B51C" w14:textId="501E1415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U05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5E00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W, CP</w:t>
            </w:r>
          </w:p>
        </w:tc>
      </w:tr>
      <w:tr w:rsidR="000F49C1" w14:paraId="5CBD120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AAB54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B920D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EE314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Prawidłowo definiuje podstawowe instytucje prawa karnego skarbowego, umie objaśnić znaczenie podstawowych instytucji prawa karnego skarbowego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A2E89" w14:textId="5AD085BE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8276B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</w:t>
            </w:r>
          </w:p>
        </w:tc>
      </w:tr>
      <w:tr w:rsidR="000F49C1" w14:paraId="3C3E7BA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A8949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1AC6D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0DBEA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Posiada umiejętności niezbędne dla realizacji zadań, w szczególności do samodzielnego prowadzenia postępowań przygotowawczych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185D7" w14:textId="2BCD3905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U13, 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836E2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</w:t>
            </w:r>
          </w:p>
        </w:tc>
      </w:tr>
      <w:tr w:rsidR="000F49C1" w14:paraId="0B08DDC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9AF52" w14:textId="77777777" w:rsidR="000F49C1" w:rsidRDefault="000F49C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  <w:p w14:paraId="2867C2D8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A9B15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C3A76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Jest gotów do odpowiedzialnego pełnienia ról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BA5CB" w14:textId="6054281A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45049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</w:t>
            </w:r>
          </w:p>
        </w:tc>
      </w:tr>
      <w:tr w:rsidR="000F49C1" w14:paraId="53EDF29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20724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8F215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BC8CC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Rozumie i ocenia zasadność istnienia określonych instytucji prawa karnego skarbowego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32AA6" w14:textId="08B80678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716ADF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1BC3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</w:t>
            </w:r>
          </w:p>
        </w:tc>
      </w:tr>
      <w:tr w:rsidR="000F49C1" w14:paraId="11AFE8E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44A7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3AFC7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B61D2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Poszanowanie instytucji skarbowych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4B14C" w14:textId="50B3AD65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8A0A72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7BB0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</w:t>
            </w:r>
          </w:p>
        </w:tc>
      </w:tr>
      <w:tr w:rsidR="000F49C1" w14:paraId="4CAEF3F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7ABB5" w14:textId="77777777" w:rsidR="000F49C1" w:rsidRDefault="000F4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30FE8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5DFE4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Jest zdolny do wykonywania zawodu prawniczego w zakresie prawa karnego skarbowego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B18E8" w14:textId="33E4040B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</w:t>
            </w:r>
            <w:r w:rsidR="008A0A72">
              <w:rPr>
                <w:color w:val="000000"/>
                <w:sz w:val="16"/>
                <w:szCs w:val="16"/>
              </w:rPr>
              <w:t>_</w:t>
            </w:r>
            <w:r>
              <w:rPr>
                <w:color w:val="000000"/>
                <w:sz w:val="16"/>
                <w:szCs w:val="16"/>
              </w:rPr>
              <w:t>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71F0C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CP</w:t>
            </w:r>
          </w:p>
        </w:tc>
      </w:tr>
    </w:tbl>
    <w:p w14:paraId="216952CA" w14:textId="77777777" w:rsidR="001300CC" w:rsidRDefault="001300CC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  <w:sz w:val="22"/>
          <w:szCs w:val="22"/>
        </w:rPr>
      </w:pPr>
    </w:p>
    <w:p w14:paraId="6ED30893" w14:textId="4D6B1DF6" w:rsidR="000F49C1" w:rsidRDefault="001300CC" w:rsidP="001300CC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0"/>
      </w:tblGrid>
      <w:tr w:rsidR="001300CC" w:rsidRPr="00F963EF" w14:paraId="5CA70667" w14:textId="77777777" w:rsidTr="001300CC">
        <w:tc>
          <w:tcPr>
            <w:tcW w:w="2760" w:type="dxa"/>
          </w:tcPr>
          <w:p w14:paraId="540EF7FD" w14:textId="77777777" w:rsidR="001300CC" w:rsidRPr="00F963EF" w:rsidRDefault="001300CC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0" w:type="dxa"/>
          </w:tcPr>
          <w:p w14:paraId="5D4C8C16" w14:textId="77777777" w:rsidR="001300CC" w:rsidRPr="00F963EF" w:rsidRDefault="001300CC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300CC" w:rsidRPr="00F963EF" w14:paraId="669CC921" w14:textId="77777777" w:rsidTr="001300CC">
        <w:tc>
          <w:tcPr>
            <w:tcW w:w="2760" w:type="dxa"/>
          </w:tcPr>
          <w:p w14:paraId="0EAD722A" w14:textId="77777777" w:rsidR="001300CC" w:rsidRPr="00414EE1" w:rsidRDefault="001300CC" w:rsidP="0017411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0" w:type="dxa"/>
          </w:tcPr>
          <w:p w14:paraId="2F017972" w14:textId="77777777" w:rsidR="001300CC" w:rsidRPr="00414EE1" w:rsidRDefault="001300CC" w:rsidP="0017411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1300CC" w:rsidRPr="00F963EF" w14:paraId="5D75047D" w14:textId="77777777" w:rsidTr="001300CC">
        <w:tc>
          <w:tcPr>
            <w:tcW w:w="9060" w:type="dxa"/>
            <w:gridSpan w:val="2"/>
          </w:tcPr>
          <w:p w14:paraId="27DCD21A" w14:textId="77777777" w:rsidR="001300CC" w:rsidRPr="00F963EF" w:rsidRDefault="001300CC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300CC" w:rsidRPr="00F963EF" w14:paraId="58CE651F" w14:textId="77777777" w:rsidTr="001300CC">
        <w:tc>
          <w:tcPr>
            <w:tcW w:w="9060" w:type="dxa"/>
            <w:gridSpan w:val="2"/>
          </w:tcPr>
          <w:p w14:paraId="4E15B493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Prawo karne skarbowe- pojęcie, funkcje, miejsce w systemie prawnym, podstawowe akty prawne</w:t>
            </w:r>
          </w:p>
          <w:p w14:paraId="31BD4398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Pojęcie przestępstwa i wykroczenia skarbowego, postępowanie przygotowawcze w sprawach o przestępstwa skarbowe i wykroczenia skarbowe, formy popełnienia przestępstw i wykroczeń skarbowych</w:t>
            </w:r>
          </w:p>
          <w:p w14:paraId="44D6F00A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Wyłączenie odpowiedzialności karnej</w:t>
            </w:r>
          </w:p>
          <w:p w14:paraId="04C396F6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Zasady obowiązywania ustawy kodeks karny skarbowy</w:t>
            </w:r>
          </w:p>
          <w:p w14:paraId="5E832159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Kary w kodeksie karnym skarbowym</w:t>
            </w:r>
          </w:p>
          <w:p w14:paraId="67A34632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Środki karne w kodeksie karnym skarbowym</w:t>
            </w:r>
          </w:p>
          <w:p w14:paraId="7DC8D775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Wymiar kary za przestępstwa i wykroczenia skarbowe</w:t>
            </w:r>
          </w:p>
          <w:p w14:paraId="1CFEA7E8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Zaniechanie ukarania sprawcy za przestępstwa i wykroczenia skarbowe</w:t>
            </w:r>
          </w:p>
          <w:p w14:paraId="707C2141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Przedawnienie karalności oraz przedawnienie wykonania kary w kodeksie karnym skarbowym</w:t>
            </w:r>
          </w:p>
          <w:p w14:paraId="6514C0BC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lastRenderedPageBreak/>
              <w:t>Przebieg postępowania przygotowawczego, strony postępowania</w:t>
            </w:r>
          </w:p>
          <w:p w14:paraId="6832CB87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Pociągnięcie do odpowiedzialności za zgodą sprawcy</w:t>
            </w:r>
          </w:p>
          <w:p w14:paraId="7FB6F512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Udział przedstawiciela finansowego organu postępowania przygotowawczego w postępowaniu sądowym w sprawach karnych skarbowych</w:t>
            </w:r>
          </w:p>
          <w:p w14:paraId="28E4BD7C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Postępowanie odwoławcze i nadzwyczajne środki zaskarżenia</w:t>
            </w:r>
          </w:p>
          <w:p w14:paraId="6A4600F5" w14:textId="77777777" w:rsidR="001300CC" w:rsidRPr="001300CC" w:rsidRDefault="001300CC" w:rsidP="001300CC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Postępowanie w stosunku do nieobecnych</w:t>
            </w:r>
          </w:p>
          <w:p w14:paraId="67704330" w14:textId="1A9F98B7" w:rsidR="001300CC" w:rsidRPr="00FA54E1" w:rsidRDefault="001300CC" w:rsidP="001300CC">
            <w:pPr>
              <w:widowControl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1300CC">
              <w:rPr>
                <w:bCs/>
                <w:sz w:val="20"/>
                <w:szCs w:val="20"/>
              </w:rPr>
              <w:t>Zatarcie skazania</w:t>
            </w:r>
          </w:p>
        </w:tc>
      </w:tr>
    </w:tbl>
    <w:p w14:paraId="010A4A8E" w14:textId="77777777" w:rsidR="001300CC" w:rsidRPr="00F963EF" w:rsidRDefault="001300CC" w:rsidP="001300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1300CC" w:rsidRPr="00F963EF" w14:paraId="3A9D1F2F" w14:textId="77777777" w:rsidTr="00174115">
        <w:tc>
          <w:tcPr>
            <w:tcW w:w="2802" w:type="dxa"/>
          </w:tcPr>
          <w:p w14:paraId="02DAD978" w14:textId="77777777" w:rsidR="001300CC" w:rsidRPr="00F963EF" w:rsidRDefault="001300CC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0D586B2" w14:textId="77777777" w:rsidR="001300CC" w:rsidRPr="00F963EF" w:rsidRDefault="001300CC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300CC" w:rsidRPr="00F963EF" w14:paraId="75D85BEE" w14:textId="77777777" w:rsidTr="00174115">
        <w:tc>
          <w:tcPr>
            <w:tcW w:w="2802" w:type="dxa"/>
          </w:tcPr>
          <w:p w14:paraId="38C22853" w14:textId="77777777" w:rsidR="001300CC" w:rsidRPr="00414EE1" w:rsidRDefault="001300CC" w:rsidP="0017411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B91DD02" w14:textId="3AB5DD12" w:rsidR="001300CC" w:rsidRPr="00732EBB" w:rsidRDefault="000946E7" w:rsidP="00174115">
            <w:p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18"/>
                <w:szCs w:val="18"/>
              </w:rPr>
              <w:t>Dyskusja, prezentacja, studium sytuacyjne</w:t>
            </w:r>
          </w:p>
        </w:tc>
      </w:tr>
      <w:tr w:rsidR="001300CC" w:rsidRPr="00F963EF" w14:paraId="5D40D35E" w14:textId="77777777" w:rsidTr="00174115">
        <w:tc>
          <w:tcPr>
            <w:tcW w:w="9212" w:type="dxa"/>
            <w:gridSpan w:val="2"/>
          </w:tcPr>
          <w:p w14:paraId="084BC13C" w14:textId="77777777" w:rsidR="001300CC" w:rsidRPr="00F963EF" w:rsidRDefault="001300CC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300CC" w:rsidRPr="00F963EF" w14:paraId="758F40C1" w14:textId="77777777" w:rsidTr="00174115">
        <w:tc>
          <w:tcPr>
            <w:tcW w:w="9212" w:type="dxa"/>
            <w:gridSpan w:val="2"/>
          </w:tcPr>
          <w:p w14:paraId="68626DB9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Wybrane zagadnienia części szczególnej kodeksu karnego skarbowego</w:t>
            </w:r>
          </w:p>
          <w:p w14:paraId="23183B09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Analiza materiału pod kątem wszczęcia bądź odstąpienia od  wszczęcia postępowania</w:t>
            </w:r>
          </w:p>
          <w:p w14:paraId="739D802A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Sporządzanie pism procesowych w postępowaniu</w:t>
            </w:r>
          </w:p>
          <w:p w14:paraId="7C4AB86D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Przesłanki umorzenia dochodzenia i odstąpienia od wszczęcia dochodzenia</w:t>
            </w:r>
          </w:p>
          <w:p w14:paraId="59922076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Akt oskarżenia, umorzenie dochodzenia lub śledztwa</w:t>
            </w:r>
          </w:p>
          <w:p w14:paraId="55F43A3D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Apelacja i kasacja</w:t>
            </w:r>
          </w:p>
          <w:p w14:paraId="156B1B2B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Zażalenie, sprzeciw</w:t>
            </w:r>
          </w:p>
          <w:p w14:paraId="48FDEE67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Postępowanie dowodowe, przesłuchanie podejrzanego i świadka</w:t>
            </w:r>
          </w:p>
          <w:p w14:paraId="50AFBE95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Postępowanie karne, właściwość rzeczowa naczelników urzędów celno-skarbowych i naczelników urzędów skarbowych</w:t>
            </w:r>
          </w:p>
          <w:p w14:paraId="012F39D1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Pociągnięcie do odpowiedzialności posiłkowej</w:t>
            </w:r>
          </w:p>
          <w:p w14:paraId="0BC9B8AF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Postępowanie sprawdzające, czynności w niezbędnym zakresie</w:t>
            </w:r>
          </w:p>
          <w:p w14:paraId="54BEB611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Pomoc prawna</w:t>
            </w:r>
          </w:p>
          <w:p w14:paraId="335B7AC3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Zawieszenie postępowania przygotowawczego</w:t>
            </w:r>
          </w:p>
          <w:p w14:paraId="57815F0F" w14:textId="77777777" w:rsidR="000946E7" w:rsidRPr="000946E7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Naruszenie przepisów z ustawy o rachunkowości, nadzór Prokuratora</w:t>
            </w:r>
          </w:p>
          <w:p w14:paraId="74EE5066" w14:textId="1928A296" w:rsidR="001300CC" w:rsidRPr="00171E74" w:rsidRDefault="000946E7" w:rsidP="000946E7">
            <w:pPr>
              <w:widowControl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0946E7">
              <w:rPr>
                <w:bCs/>
                <w:sz w:val="20"/>
                <w:szCs w:val="20"/>
              </w:rPr>
              <w:t>System Informatyczny Ewidencja Spraw Karnych Skarbowych</w:t>
            </w:r>
          </w:p>
        </w:tc>
      </w:tr>
    </w:tbl>
    <w:p w14:paraId="4E6AA3CA" w14:textId="77777777" w:rsidR="000946E7" w:rsidRDefault="000946E7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</w:pPr>
    </w:p>
    <w:p w14:paraId="62FBDE7E" w14:textId="77777777" w:rsidR="000F49C1" w:rsidRDefault="008B421F">
      <w:pPr>
        <w:widowControl/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000000"/>
          <w:sz w:val="20"/>
          <w:szCs w:val="20"/>
        </w:rPr>
      </w:pPr>
      <w:bookmarkStart w:id="0" w:name="_gjdgxs" w:colFirst="0" w:colLast="0"/>
      <w:bookmarkEnd w:id="0"/>
      <w:r>
        <w:rPr>
          <w:b/>
          <w:color w:val="000000"/>
          <w:sz w:val="20"/>
          <w:szCs w:val="20"/>
        </w:rPr>
        <w:t>Literatura podstawowa:</w:t>
      </w:r>
    </w:p>
    <w:tbl>
      <w:tblPr>
        <w:tblStyle w:val="a2"/>
        <w:tblW w:w="9222" w:type="dxa"/>
        <w:tblInd w:w="-113" w:type="dxa"/>
        <w:tblLayout w:type="fixed"/>
        <w:tblLook w:val="0400" w:firstRow="0" w:lastRow="0" w:firstColumn="0" w:lastColumn="0" w:noHBand="0" w:noVBand="1"/>
      </w:tblPr>
      <w:tblGrid>
        <w:gridCol w:w="675"/>
        <w:gridCol w:w="8547"/>
      </w:tblGrid>
      <w:tr w:rsidR="000F49C1" w14:paraId="6C33465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36176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ED5F6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</w:t>
            </w:r>
            <w:r w:rsidR="008B3E21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Grzegorczyk, Kodeks karny skarbowy. Komentarz, Warszawa 2009</w:t>
            </w:r>
          </w:p>
        </w:tc>
      </w:tr>
      <w:tr w:rsidR="000F49C1" w14:paraId="2BAF634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F2B57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E5C14" w14:textId="023CA0AF" w:rsidR="000F49C1" w:rsidRDefault="000D00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L.Wilk, J.Zagrodnik, Prawo i proces karny skarbowy, </w:t>
            </w:r>
            <w:r w:rsidR="00B65CA5">
              <w:rPr>
                <w:color w:val="000000"/>
                <w:sz w:val="22"/>
                <w:szCs w:val="22"/>
              </w:rPr>
              <w:t>CH Beck,</w:t>
            </w:r>
            <w:r>
              <w:rPr>
                <w:color w:val="000000"/>
                <w:sz w:val="22"/>
                <w:szCs w:val="22"/>
              </w:rPr>
              <w:t>Warszawa 2019</w:t>
            </w:r>
          </w:p>
        </w:tc>
      </w:tr>
      <w:tr w:rsidR="000F49C1" w14:paraId="6586C2A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15A84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A2FC1" w14:textId="31C6921C" w:rsidR="000F49C1" w:rsidRDefault="000D00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J.Sawicki, G.Skowronek, Prawo karne skarbowe. Zagadnienia materialnoprawne, procesowe i wykonawcze,</w:t>
            </w:r>
            <w:r w:rsidR="00B65CA5">
              <w:rPr>
                <w:color w:val="000000"/>
                <w:sz w:val="22"/>
                <w:szCs w:val="22"/>
              </w:rPr>
              <w:t xml:space="preserve"> Wolters Kluwer,</w:t>
            </w:r>
            <w:r>
              <w:rPr>
                <w:color w:val="000000"/>
                <w:sz w:val="22"/>
                <w:szCs w:val="22"/>
              </w:rPr>
              <w:t xml:space="preserve"> Warszawa 2021</w:t>
            </w:r>
          </w:p>
        </w:tc>
      </w:tr>
    </w:tbl>
    <w:p w14:paraId="7A84D3ED" w14:textId="77777777" w:rsidR="000F49C1" w:rsidRDefault="000F49C1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54C336D7" w14:textId="77777777" w:rsidR="000F49C1" w:rsidRDefault="000F49C1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601BA6CD" w14:textId="77777777" w:rsidR="000F49C1" w:rsidRDefault="008B421F">
      <w:pPr>
        <w:widowControl/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Literatura uzupełniająca:</w:t>
      </w:r>
    </w:p>
    <w:tbl>
      <w:tblPr>
        <w:tblStyle w:val="a3"/>
        <w:tblW w:w="9222" w:type="dxa"/>
        <w:tblInd w:w="-113" w:type="dxa"/>
        <w:tblLayout w:type="fixed"/>
        <w:tblLook w:val="0400" w:firstRow="0" w:lastRow="0" w:firstColumn="0" w:lastColumn="0" w:noHBand="0" w:noVBand="1"/>
      </w:tblPr>
      <w:tblGrid>
        <w:gridCol w:w="675"/>
        <w:gridCol w:w="8547"/>
      </w:tblGrid>
      <w:tr w:rsidR="000F49C1" w14:paraId="2244829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AF85E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6E539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L. Wilk, J. Zagrodnik Kodeks karny skarbowy Komentarz  C.H. Beck 2018</w:t>
            </w:r>
          </w:p>
        </w:tc>
      </w:tr>
      <w:tr w:rsidR="000F49C1" w14:paraId="2652440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2AE40" w14:textId="77777777" w:rsidR="000F49C1" w:rsidRDefault="008B421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3AD76" w14:textId="412323D5" w:rsidR="000F49C1" w:rsidRDefault="00DD69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Ustawa z dnia 10 września 1999r. </w:t>
            </w:r>
            <w:r w:rsidR="008B421F">
              <w:rPr>
                <w:color w:val="000000"/>
                <w:sz w:val="22"/>
                <w:szCs w:val="22"/>
              </w:rPr>
              <w:t>Kodeks karny skarbowy</w:t>
            </w:r>
          </w:p>
        </w:tc>
      </w:tr>
    </w:tbl>
    <w:p w14:paraId="26198EB5" w14:textId="77777777" w:rsidR="000F49C1" w:rsidRDefault="000F49C1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sectPr w:rsidR="000F49C1">
      <w:pgSz w:w="11906" w:h="16838"/>
      <w:pgMar w:top="851" w:right="1418" w:bottom="851" w:left="1418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530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C1"/>
    <w:rsid w:val="000946E7"/>
    <w:rsid w:val="000D00EA"/>
    <w:rsid w:val="000F49C1"/>
    <w:rsid w:val="001300CC"/>
    <w:rsid w:val="001D7863"/>
    <w:rsid w:val="00641AC9"/>
    <w:rsid w:val="0070469B"/>
    <w:rsid w:val="00716ADF"/>
    <w:rsid w:val="007A5F1B"/>
    <w:rsid w:val="007E3F57"/>
    <w:rsid w:val="008A0A72"/>
    <w:rsid w:val="008B3E21"/>
    <w:rsid w:val="008B421F"/>
    <w:rsid w:val="00A1704C"/>
    <w:rsid w:val="00B65CA5"/>
    <w:rsid w:val="00BB3581"/>
    <w:rsid w:val="00DB613A"/>
    <w:rsid w:val="00DD69A5"/>
    <w:rsid w:val="00E2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35CB"/>
  <w15:docId w15:val="{3F817B8A-DC9F-4BF3-81E0-CFC93BF5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Kulisz</cp:lastModifiedBy>
  <cp:revision>15</cp:revision>
  <dcterms:created xsi:type="dcterms:W3CDTF">2021-03-10T08:40:00Z</dcterms:created>
  <dcterms:modified xsi:type="dcterms:W3CDTF">2022-05-06T14:39:00Z</dcterms:modified>
</cp:coreProperties>
</file>